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0C" w:rsidRDefault="00237D0C" w:rsidP="0013594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рограмма</w:t>
      </w:r>
    </w:p>
    <w:p w:rsidR="00237D0C" w:rsidRDefault="00237D0C" w:rsidP="0013594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ориентации обучающихся</w:t>
      </w:r>
    </w:p>
    <w:p w:rsidR="00237D0C" w:rsidRDefault="00237D0C" w:rsidP="0013594F">
      <w:pPr>
        <w:pStyle w:val="a4"/>
        <w:tabs>
          <w:tab w:val="left" w:pos="4500"/>
          <w:tab w:val="left" w:pos="9180"/>
          <w:tab w:val="left" w:pos="93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ФГОС  на ступени основного  общего образования</w:t>
      </w:r>
    </w:p>
    <w:p w:rsidR="00237D0C" w:rsidRDefault="0013594F" w:rsidP="0013594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школа № 536 </w:t>
      </w:r>
      <w:proofErr w:type="spellStart"/>
      <w:r>
        <w:rPr>
          <w:b/>
          <w:sz w:val="28"/>
          <w:szCs w:val="28"/>
        </w:rPr>
        <w:t>им.Т.И.Гончаровой</w:t>
      </w:r>
      <w:proofErr w:type="spellEnd"/>
      <w:r>
        <w:rPr>
          <w:b/>
          <w:sz w:val="28"/>
          <w:szCs w:val="28"/>
        </w:rPr>
        <w:t xml:space="preserve"> Московского района</w:t>
      </w:r>
    </w:p>
    <w:p w:rsidR="00237D0C" w:rsidRDefault="00237D0C" w:rsidP="00237D0C">
      <w:pPr>
        <w:snapToGrid w:val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br/>
        <w:t xml:space="preserve">         </w:t>
      </w:r>
      <w:r>
        <w:rPr>
          <w:sz w:val="28"/>
          <w:szCs w:val="28"/>
        </w:rPr>
        <w:t>Разработка примерной программы профессиональной ориентации обучающихся на ступени основного общего образования осуществлена на основе Требований к структуре и результатам освоения основной образовательной программы основного общего образования, в соответствии с ФГОС ООО и программой формирования и развития универсальных учебных действий. Примерная программа направлена на оказание психолого-педагогической и информационной поддержки обучающихся в выборе ими направления дальнейшего обучения на ступени среднего (полного) общего образования, в учреждениях профессионального образования, а также в социальном, профессиональном самоопределении.</w:t>
      </w:r>
    </w:p>
    <w:p w:rsidR="00237D0C" w:rsidRDefault="00237D0C" w:rsidP="00237D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Примерная программа профессиональной ориентации обучающихся на ступени основного общего образования в соответствии с ФГОС содержит следующие разделы:</w:t>
      </w:r>
    </w:p>
    <w:p w:rsidR="00237D0C" w:rsidRDefault="00237D0C" w:rsidP="00237D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-пояснительную записку, в которой определяются цели, задачи программы на данной ступени образования;</w:t>
      </w:r>
    </w:p>
    <w:p w:rsidR="00237D0C" w:rsidRDefault="00237D0C" w:rsidP="00237D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-характеристику содержания программы, нацеленного на формирование у обучающихся представления о требованиях современного общества к выпускникам учреждений общего и профессионального образования; развитие у обучающихся отношения к себе как к субъекту будущего профессионального образования и профессиональной деятельности; </w:t>
      </w:r>
    </w:p>
    <w:p w:rsidR="00237D0C" w:rsidRDefault="00237D0C" w:rsidP="00237D0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этапы реализации программы и механизм ее реализации через овладение обучающимися способами и приемами принятия адекватных решений о выборе индивидуального образовательного и профессионального маршрута; приобретение практического опыта, соответствующего интересам, склонностям личности обучающегося и профилю его дальнейшего обучения;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оценка результатов по профориентации подростков посредством  мониторинга: анкетирования, опроса, тестовых заданий и т.д.;</w:t>
      </w:r>
    </w:p>
    <w:p w:rsidR="00237D0C" w:rsidRDefault="00237D0C" w:rsidP="00237D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-планируемые результаты реализации программы, отражающие представления о требованиях современного общества к профессиональной деятельности человека; рынке профессионального труда и образовательных услуг; возможностях получения образования; психологических основах принятия решения о выборе профиля обучения; умение находить выход из проблемной ситуации, связанной с выбором профиля обучения и пути продолжения образования; объективно оценивать свои индивидуальные возможности в соответствии с избираемой деятельностью; ставить цели и планировать действия для их достижения; выполнять творческие задания, позволяющие приобрести соответствующий практический опыт.</w:t>
      </w:r>
    </w:p>
    <w:p w:rsidR="00237D0C" w:rsidRDefault="00237D0C" w:rsidP="00237D0C">
      <w:pPr>
        <w:ind w:firstLine="225"/>
        <w:jc w:val="center"/>
        <w:rPr>
          <w:b/>
          <w:sz w:val="28"/>
          <w:szCs w:val="28"/>
        </w:rPr>
      </w:pPr>
    </w:p>
    <w:p w:rsidR="00237D0C" w:rsidRDefault="00237D0C" w:rsidP="00237D0C">
      <w:pPr>
        <w:ind w:firstLine="225"/>
        <w:jc w:val="center"/>
        <w:rPr>
          <w:b/>
          <w:sz w:val="28"/>
          <w:szCs w:val="28"/>
        </w:rPr>
      </w:pPr>
    </w:p>
    <w:p w:rsidR="00237D0C" w:rsidRDefault="00237D0C" w:rsidP="00237D0C">
      <w:pPr>
        <w:ind w:firstLine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 записка</w:t>
      </w:r>
    </w:p>
    <w:p w:rsidR="00237D0C" w:rsidRDefault="00237D0C" w:rsidP="00237D0C">
      <w:pPr>
        <w:ind w:firstLine="225"/>
        <w:rPr>
          <w:sz w:val="28"/>
          <w:szCs w:val="28"/>
        </w:rPr>
      </w:pPr>
      <w:r>
        <w:rPr>
          <w:sz w:val="28"/>
          <w:szCs w:val="28"/>
        </w:rPr>
        <w:t xml:space="preserve">    Профессиональная ориентация школьников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основного общего образования, обеспечивающим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школьника:</w:t>
      </w:r>
    </w:p>
    <w:p w:rsidR="00237D0C" w:rsidRDefault="00237D0C" w:rsidP="00237D0C">
      <w:pPr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237D0C" w:rsidRDefault="00237D0C" w:rsidP="00237D0C">
      <w:pPr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</w:r>
    </w:p>
    <w:p w:rsidR="00237D0C" w:rsidRDefault="00237D0C" w:rsidP="00237D0C">
      <w:pPr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общих способов работы с информацией о профессиях, профессиональной деятельности, рынке труда, развитии экономики и социальной сферы региона в котором школьник живет и страны в целом, прогнозными оценками востребованности специалистов в экономике региона и страны;</w:t>
      </w:r>
    </w:p>
    <w:p w:rsidR="00237D0C" w:rsidRDefault="00237D0C" w:rsidP="00237D0C">
      <w:pPr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способности осуществить осознанный выбор выпускником основной школы профиля обучения на старшей ступени основного общего образования или (и) будущей профессии и образовательной программы профессиональной подготовки.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способствуя в конечном счете их становлению как субъектов собственной деятельности (в частности, дальнейшего образования и профессиональной деятельности).</w:t>
      </w:r>
    </w:p>
    <w:p w:rsidR="00237D0C" w:rsidRDefault="00237D0C" w:rsidP="00237D0C">
      <w:pPr>
        <w:ind w:firstLine="2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Цель примерной программы: </w:t>
      </w:r>
      <w:r>
        <w:rPr>
          <w:sz w:val="28"/>
          <w:szCs w:val="28"/>
        </w:rPr>
        <w:t>описать совокупность условий, обеспечивающих профессиональную ориентацию школьников на ступени основного общего образования.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При постановке цели профориентации важно учесть, что цель профориентации не определить, кем быть ребенку в будущем, а лишь подвести к взвешенному, самостоятельному выбору профессиональной деятельности, сформировать психологическую готовность к профессиональному самоопределению. Поэтому целью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программы является создание условий для успешной профориентации подростков, быстрой и успешной адаптации на рынке труда, а также формирование способностей соотносить свои индивидуально-психологические особенности и возможности с требованиями выбираемой профессии.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7D0C" w:rsidRDefault="00237D0C" w:rsidP="00237D0C">
      <w:pPr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Задачами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программы являются:</w:t>
      </w:r>
    </w:p>
    <w:p w:rsidR="00237D0C" w:rsidRDefault="00237D0C" w:rsidP="00237D0C">
      <w:pPr>
        <w:numPr>
          <w:ilvl w:val="0"/>
          <w:numId w:val="2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предоставление информации о мире профессий и профессиональной ориентации; </w:t>
      </w:r>
    </w:p>
    <w:p w:rsidR="00237D0C" w:rsidRDefault="00237D0C" w:rsidP="00237D0C">
      <w:pPr>
        <w:numPr>
          <w:ilvl w:val="0"/>
          <w:numId w:val="2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ознакомление учащихся с природными задатками человека и условиями для развития их в способности;</w:t>
      </w:r>
    </w:p>
    <w:p w:rsidR="00237D0C" w:rsidRDefault="00237D0C" w:rsidP="00237D0C">
      <w:pPr>
        <w:numPr>
          <w:ilvl w:val="0"/>
          <w:numId w:val="2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способствовать личностному развитию учащихся; </w:t>
      </w:r>
    </w:p>
    <w:p w:rsidR="00237D0C" w:rsidRDefault="00237D0C" w:rsidP="00237D0C">
      <w:pPr>
        <w:numPr>
          <w:ilvl w:val="0"/>
          <w:numId w:val="2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выявление природных задатков и трансформации их в способности; </w:t>
      </w:r>
    </w:p>
    <w:p w:rsidR="00237D0C" w:rsidRDefault="00237D0C" w:rsidP="00237D0C">
      <w:pPr>
        <w:numPr>
          <w:ilvl w:val="0"/>
          <w:numId w:val="2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ознакомление с актуальностью в потребности профессий на рынке труда; </w:t>
      </w:r>
    </w:p>
    <w:p w:rsidR="00237D0C" w:rsidRDefault="00237D0C" w:rsidP="00237D0C">
      <w:pPr>
        <w:numPr>
          <w:ilvl w:val="0"/>
          <w:numId w:val="2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совместно с учащимися выявить последствия ошибки в выборе профессии; </w:t>
      </w:r>
    </w:p>
    <w:p w:rsidR="00237D0C" w:rsidRDefault="00237D0C" w:rsidP="00237D0C">
      <w:pPr>
        <w:numPr>
          <w:ilvl w:val="0"/>
          <w:numId w:val="2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способствовать выработке навыков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как залога начала успешной трудовой деятельности. </w:t>
      </w:r>
    </w:p>
    <w:p w:rsidR="00237D0C" w:rsidRDefault="00237D0C" w:rsidP="00237D0C">
      <w:pPr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При проведении профориентации с подростками важно целеполагание и соблюдение определенных принципов. Важно, чтобы работа педагога имела не только конкретный и хороший результат, но и была пронизана общечеловеческими ценностями и радостью общения с другим человеком. Поэтому в рамках разрабатываемой профессии были определены следующие принципы:</w:t>
      </w:r>
    </w:p>
    <w:p w:rsidR="00237D0C" w:rsidRDefault="00237D0C" w:rsidP="00237D0C">
      <w:pPr>
        <w:numPr>
          <w:ilvl w:val="0"/>
          <w:numId w:val="3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доброжелательность и готовность помочь тому, кто к тебе обратился;</w:t>
      </w:r>
    </w:p>
    <w:p w:rsidR="00237D0C" w:rsidRDefault="00237D0C" w:rsidP="00237D0C">
      <w:pPr>
        <w:numPr>
          <w:ilvl w:val="0"/>
          <w:numId w:val="3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научность и достоверность информации; </w:t>
      </w:r>
    </w:p>
    <w:p w:rsidR="00237D0C" w:rsidRDefault="00237D0C" w:rsidP="00237D0C">
      <w:pPr>
        <w:numPr>
          <w:ilvl w:val="0"/>
          <w:numId w:val="3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доступность предлагаемой информации; </w:t>
      </w:r>
    </w:p>
    <w:p w:rsidR="00237D0C" w:rsidRDefault="00237D0C" w:rsidP="00237D0C">
      <w:pPr>
        <w:numPr>
          <w:ilvl w:val="0"/>
          <w:numId w:val="3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адресность; </w:t>
      </w:r>
    </w:p>
    <w:p w:rsidR="00237D0C" w:rsidRDefault="00237D0C" w:rsidP="00237D0C">
      <w:pPr>
        <w:numPr>
          <w:ilvl w:val="0"/>
          <w:numId w:val="3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индивидуальный подход; </w:t>
      </w:r>
    </w:p>
    <w:p w:rsidR="00237D0C" w:rsidRDefault="00237D0C" w:rsidP="00237D0C">
      <w:pPr>
        <w:numPr>
          <w:ilvl w:val="0"/>
          <w:numId w:val="3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современность и актуальность материалов; </w:t>
      </w:r>
    </w:p>
    <w:p w:rsidR="00237D0C" w:rsidRDefault="00237D0C" w:rsidP="00237D0C">
      <w:pPr>
        <w:numPr>
          <w:ilvl w:val="0"/>
          <w:numId w:val="3"/>
        </w:numPr>
        <w:ind w:left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сотрудничество с другими специалистами (педагоги, психологи и др.) 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Поскольку объектом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деятельности является 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процесс социально-профессионального самоопределения человека,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важно в примерной ООП учитывать группу принципов, которыми руководствуются подростки, выбирая себе профессию и место в социальной структуре общества.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Принцип сознательности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 выборе профессии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      Принцип соответствия выбираемой профессии интересам, склонностями, способностями личности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одновременно потребностям общества в кадрах определенной профессии выражает связь личностного и общественного аспектов выбора профессии. По аналогии с известной мыслью нельзя жить в обществе и быть свободным от общества - можно также сказать: нельзя выбирать профессию, исходя только из собственных интересов и не считаясь с интересами общества. Нарушение принципа соответствия потребностей личности и общества приводит к несбалансированности в профессиональной структуре кадров;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Принцип активности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выборе профессии характеризует тип деятельности личности в процессе профессионального самоопределения. Профессию надо активно искать самому. В этом большую роль призваны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сыграть: практическая проба сил самих учащихся в процессе трудовой и профессиональной подготовки, советы родителей и их профессиональный опыт, поиск и чтение литературы, работа во время практики и многое другое;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Принцип развития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отражает идею выбора такой профессии, которая давала бы личности возможность повышения квалификации, увеличение заработка,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На основе  этих принципов  и должна строиться программа профориентации подростков.</w:t>
      </w:r>
    </w:p>
    <w:p w:rsidR="00237D0C" w:rsidRDefault="00237D0C" w:rsidP="00237D0C">
      <w:pPr>
        <w:rPr>
          <w:b/>
          <w:sz w:val="28"/>
          <w:szCs w:val="28"/>
        </w:rPr>
      </w:pPr>
    </w:p>
    <w:p w:rsidR="00237D0C" w:rsidRDefault="00237D0C" w:rsidP="00237D0C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содержания  программы</w:t>
      </w:r>
    </w:p>
    <w:p w:rsidR="00237D0C" w:rsidRDefault="00237D0C" w:rsidP="00237D0C">
      <w:pPr>
        <w:rPr>
          <w:sz w:val="28"/>
          <w:szCs w:val="28"/>
        </w:rPr>
      </w:pPr>
      <w:r>
        <w:rPr>
          <w:sz w:val="28"/>
          <w:szCs w:val="28"/>
        </w:rPr>
        <w:tab/>
        <w:t>Содержанием  программы профессиональной ориентации школьников на ступени основного общего образования является развитие деятельности учащихся, обеспечивающее формирование способности учащихся к адекватному и ответственному выбору будущей профессии.</w:t>
      </w:r>
    </w:p>
    <w:p w:rsidR="00237D0C" w:rsidRDefault="00237D0C" w:rsidP="00237D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уроков, а также в процессе включения учащихся в различные виды деятельности в рамках клубных пространств, в процессе проектно-исследовательской деятельности. </w:t>
      </w:r>
    </w:p>
    <w:p w:rsidR="00237D0C" w:rsidRDefault="00237D0C" w:rsidP="00237D0C">
      <w:pPr>
        <w:rPr>
          <w:sz w:val="28"/>
          <w:szCs w:val="28"/>
        </w:rPr>
      </w:pPr>
      <w:r>
        <w:rPr>
          <w:sz w:val="28"/>
          <w:szCs w:val="28"/>
        </w:rPr>
        <w:tab/>
        <w:t>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ориентации:</w:t>
      </w:r>
    </w:p>
    <w:p w:rsidR="00237D0C" w:rsidRDefault="00237D0C" w:rsidP="00237D0C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методическое выстраивание учебных курсов в виде последовательности учебных задач, постановка и решение которых становится содержанием познавательной деятельности учащихся;</w:t>
      </w:r>
    </w:p>
    <w:p w:rsidR="00237D0C" w:rsidRDefault="00237D0C" w:rsidP="00237D0C">
      <w:pPr>
        <w:numPr>
          <w:ilvl w:val="0"/>
          <w:numId w:val="5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возможности учащимся выстраивать образовательные коммуникации в рамках учебных занятий и вне их со своими сверстниками;</w:t>
      </w:r>
    </w:p>
    <w:p w:rsidR="00237D0C" w:rsidRDefault="00237D0C" w:rsidP="00237D0C">
      <w:pPr>
        <w:numPr>
          <w:ilvl w:val="0"/>
          <w:numId w:val="5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возможности выстраивания учащимися образовательных коммуникаций в разновозрастных группах;</w:t>
      </w:r>
    </w:p>
    <w:p w:rsidR="00237D0C" w:rsidRDefault="00237D0C" w:rsidP="00237D0C">
      <w:pPr>
        <w:numPr>
          <w:ilvl w:val="0"/>
          <w:numId w:val="5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системное выстраивание рефлексии учащимися собственной деятельности в </w:t>
      </w:r>
      <w:proofErr w:type="spellStart"/>
      <w:r>
        <w:rPr>
          <w:sz w:val="28"/>
          <w:szCs w:val="28"/>
        </w:rPr>
        <w:t>ретраспекции</w:t>
      </w:r>
      <w:proofErr w:type="spellEnd"/>
      <w:r>
        <w:rPr>
          <w:sz w:val="28"/>
          <w:szCs w:val="28"/>
        </w:rPr>
        <w:t xml:space="preserve"> учебного занятия и (или) цикла учебных занятий;</w:t>
      </w:r>
    </w:p>
    <w:p w:rsidR="00237D0C" w:rsidRDefault="00237D0C" w:rsidP="00237D0C">
      <w:pPr>
        <w:numPr>
          <w:ilvl w:val="0"/>
          <w:numId w:val="5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выстраивание взаимосвязи академических знаний с технологиями их использования;</w:t>
      </w:r>
    </w:p>
    <w:p w:rsidR="00237D0C" w:rsidRDefault="00237D0C" w:rsidP="00237D0C">
      <w:pPr>
        <w:numPr>
          <w:ilvl w:val="0"/>
          <w:numId w:val="5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реализации части учебных программ в процессе технологических практик (практикумов) в том числе на базе производственных, научных, образовательных и иных организаций и предприятий;</w:t>
      </w:r>
    </w:p>
    <w:p w:rsidR="00237D0C" w:rsidRDefault="00237D0C" w:rsidP="00237D0C">
      <w:pPr>
        <w:numPr>
          <w:ilvl w:val="0"/>
          <w:numId w:val="5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содержание учебных занятий. </w:t>
      </w:r>
    </w:p>
    <w:p w:rsidR="00237D0C" w:rsidRDefault="00237D0C" w:rsidP="00237D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(универсальные и специальные), позволяющие учащимся научиться проектировать индивидуальные образовательные программы, делать осознанный выбор будущей программы профессиональной подготовки и образовательного пространства для ее реализации:</w:t>
      </w:r>
    </w:p>
    <w:p w:rsidR="00237D0C" w:rsidRDefault="00237D0C" w:rsidP="00237D0C">
      <w:pPr>
        <w:numPr>
          <w:ilvl w:val="0"/>
          <w:numId w:val="6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коммуникативная компетентность;</w:t>
      </w:r>
    </w:p>
    <w:p w:rsidR="00237D0C" w:rsidRDefault="00237D0C" w:rsidP="00237D0C">
      <w:pPr>
        <w:numPr>
          <w:ilvl w:val="0"/>
          <w:numId w:val="6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способность к адекватному </w:t>
      </w:r>
      <w:proofErr w:type="spellStart"/>
      <w:r>
        <w:rPr>
          <w:sz w:val="28"/>
          <w:szCs w:val="28"/>
        </w:rPr>
        <w:t>самооцениванию</w:t>
      </w:r>
      <w:proofErr w:type="spellEnd"/>
      <w:r>
        <w:rPr>
          <w:sz w:val="28"/>
          <w:szCs w:val="28"/>
        </w:rPr>
        <w:t>;</w:t>
      </w:r>
    </w:p>
    <w:p w:rsidR="00237D0C" w:rsidRDefault="00237D0C" w:rsidP="00237D0C">
      <w:pPr>
        <w:numPr>
          <w:ilvl w:val="0"/>
          <w:numId w:val="6"/>
        </w:numPr>
        <w:ind w:left="0"/>
        <w:rPr>
          <w:sz w:val="28"/>
          <w:szCs w:val="28"/>
        </w:rPr>
      </w:pPr>
      <w:r>
        <w:rPr>
          <w:sz w:val="28"/>
          <w:szCs w:val="28"/>
        </w:rPr>
        <w:t>оперативное и перспективное планирование;</w:t>
      </w:r>
    </w:p>
    <w:p w:rsidR="00237D0C" w:rsidRDefault="00237D0C" w:rsidP="00237D0C">
      <w:pPr>
        <w:numPr>
          <w:ilvl w:val="0"/>
          <w:numId w:val="6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237D0C" w:rsidRDefault="00237D0C" w:rsidP="00237D0C">
      <w:pPr>
        <w:numPr>
          <w:ilvl w:val="0"/>
          <w:numId w:val="6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создание текстов для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;</w:t>
      </w:r>
    </w:p>
    <w:p w:rsidR="00237D0C" w:rsidRDefault="00237D0C" w:rsidP="00237D0C">
      <w:pPr>
        <w:numPr>
          <w:ilvl w:val="0"/>
          <w:numId w:val="6"/>
        </w:numPr>
        <w:ind w:left="0"/>
        <w:rPr>
          <w:sz w:val="28"/>
          <w:szCs w:val="28"/>
        </w:rPr>
      </w:pPr>
      <w:r>
        <w:rPr>
          <w:sz w:val="28"/>
          <w:szCs w:val="28"/>
        </w:rPr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   и др.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i/>
          <w:sz w:val="28"/>
          <w:szCs w:val="28"/>
        </w:rPr>
        <w:t>формы и методы работы</w:t>
      </w:r>
      <w:r>
        <w:rPr>
          <w:sz w:val="28"/>
          <w:szCs w:val="28"/>
        </w:rPr>
        <w:t xml:space="preserve"> с содержанием образования:</w:t>
      </w:r>
    </w:p>
    <w:p w:rsidR="00237D0C" w:rsidRDefault="00237D0C" w:rsidP="00237D0C">
      <w:pPr>
        <w:numPr>
          <w:ilvl w:val="0"/>
          <w:numId w:val="7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>работа в рамках учебных занятий (программа учебного курса становится 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237D0C" w:rsidRDefault="00237D0C" w:rsidP="00237D0C">
      <w:pPr>
        <w:numPr>
          <w:ilvl w:val="0"/>
          <w:numId w:val="7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237D0C" w:rsidRDefault="00237D0C" w:rsidP="00237D0C">
      <w:pPr>
        <w:numPr>
          <w:ilvl w:val="0"/>
          <w:numId w:val="7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работа в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надпредметной</w:t>
      </w:r>
      <w:proofErr w:type="spellEnd"/>
      <w:r>
        <w:rPr>
          <w:sz w:val="28"/>
          <w:szCs w:val="28"/>
        </w:rPr>
        <w:t xml:space="preserve"> области – исследовательские и социальные проекты, кружки, занятия в студиях, занятия в клубных пространствах, производительный труд, производственные практики;</w:t>
      </w:r>
    </w:p>
    <w:p w:rsidR="00237D0C" w:rsidRDefault="00237D0C" w:rsidP="00237D0C">
      <w:pPr>
        <w:numPr>
          <w:ilvl w:val="0"/>
          <w:numId w:val="7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>работа в разновозрастных группах в рамках детских объединений школы, муниципалитета, региона;</w:t>
      </w:r>
    </w:p>
    <w:p w:rsidR="00237D0C" w:rsidRDefault="00237D0C" w:rsidP="00237D0C">
      <w:pPr>
        <w:numPr>
          <w:ilvl w:val="0"/>
          <w:numId w:val="7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>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 курсы;</w:t>
      </w:r>
    </w:p>
    <w:p w:rsidR="00237D0C" w:rsidRDefault="00237D0C" w:rsidP="00237D0C">
      <w:pPr>
        <w:numPr>
          <w:ilvl w:val="0"/>
          <w:numId w:val="7"/>
        </w:numPr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 </w:t>
      </w:r>
      <w:proofErr w:type="spellStart"/>
      <w:r>
        <w:rPr>
          <w:sz w:val="28"/>
          <w:szCs w:val="28"/>
        </w:rPr>
        <w:t>тьюторами</w:t>
      </w:r>
      <w:proofErr w:type="spellEnd"/>
      <w:r>
        <w:rPr>
          <w:sz w:val="28"/>
          <w:szCs w:val="28"/>
        </w:rPr>
        <w:t xml:space="preserve"> (другими подготовленными педагогами)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тренингах.</w:t>
      </w:r>
    </w:p>
    <w:p w:rsidR="00237D0C" w:rsidRDefault="00237D0C" w:rsidP="00237D0C">
      <w:pPr>
        <w:numPr>
          <w:ilvl w:val="0"/>
          <w:numId w:val="8"/>
        </w:numPr>
        <w:tabs>
          <w:tab w:val="left" w:pos="284"/>
        </w:tabs>
        <w:ind w:left="0" w:hanging="284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урок, он имеет исключительное значение, поскольку урок является основной формой учебно-воспитательного процесса в школе. 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уроках рассматривают теоретические и практические вопросы подготовки к выбору будущей профессии. На уроках используют разные методы: беседу, рассказ, объяснение, диспут, самостоятельное составление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профессиограм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отчетов о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мероприятиях;</w:t>
      </w:r>
    </w:p>
    <w:p w:rsidR="00237D0C" w:rsidRDefault="00237D0C" w:rsidP="00237D0C">
      <w:pPr>
        <w:numPr>
          <w:ilvl w:val="0"/>
          <w:numId w:val="8"/>
        </w:numPr>
        <w:tabs>
          <w:tab w:val="left" w:pos="284"/>
        </w:tabs>
        <w:ind w:left="0" w:hanging="284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профориентационная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беседа - наиболее распространенный метод. Она должна быть логично связана с учебным материалом и подготовлена предварительно. К процессу подготовки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беседы целесообразно привлекать самих учеников, например, поручить им собрать информацию по данному вопросу. Эмоциональной расцвет беседе добавляют цитирования известных ученых, изобретателей, писателей, которые отвечают теме беседы, применения наглядных методов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работы. Тематика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бесед должна отвечать вековым особенностям школьников и охватывать круг интересов учеников;</w:t>
      </w:r>
    </w:p>
    <w:p w:rsidR="00237D0C" w:rsidRDefault="00237D0C" w:rsidP="00237D0C">
      <w:pPr>
        <w:numPr>
          <w:ilvl w:val="0"/>
          <w:numId w:val="8"/>
        </w:numPr>
        <w:ind w:left="0" w:hanging="28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выставки. Их проведение целесообразно во время массовых мероприятий (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конференций, собраний, встреч, со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специалистами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но др.);</w:t>
      </w:r>
    </w:p>
    <w:p w:rsidR="00237D0C" w:rsidRDefault="00237D0C" w:rsidP="00237D0C">
      <w:pPr>
        <w:numPr>
          <w:ilvl w:val="0"/>
          <w:numId w:val="8"/>
        </w:numPr>
        <w:ind w:left="0" w:hanging="28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экскурсии как форма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работы дает возможность подросткам непосредственно ознакомиться с профессией в реальных условиях, получить информацию из первоисточников, пообщаться с профессионалами.</w:t>
      </w:r>
    </w:p>
    <w:p w:rsidR="00237D0C" w:rsidRDefault="00237D0C" w:rsidP="00237D0C">
      <w:pPr>
        <w:ind w:firstLine="225"/>
        <w:jc w:val="center"/>
        <w:rPr>
          <w:b/>
          <w:sz w:val="28"/>
          <w:szCs w:val="28"/>
        </w:rPr>
      </w:pPr>
    </w:p>
    <w:p w:rsidR="00237D0C" w:rsidRDefault="00237D0C" w:rsidP="00237D0C">
      <w:pPr>
        <w:ind w:firstLine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Этапы реализации программы и механизм ее реализации</w:t>
      </w:r>
    </w:p>
    <w:p w:rsidR="00237D0C" w:rsidRDefault="00237D0C" w:rsidP="00237D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 осуществляется плавный переход от доминирования видов и форм деятельности, специфичных одному этапу к постепенному доминированию видов и форм </w:t>
      </w:r>
      <w:proofErr w:type="gramStart"/>
      <w:r>
        <w:rPr>
          <w:sz w:val="28"/>
          <w:szCs w:val="28"/>
        </w:rPr>
        <w:t>деятельности:,</w:t>
      </w:r>
      <w:proofErr w:type="gramEnd"/>
      <w:r>
        <w:rPr>
          <w:sz w:val="28"/>
          <w:szCs w:val="28"/>
        </w:rPr>
        <w:t xml:space="preserve"> специфичных следующему этапу.</w:t>
      </w:r>
    </w:p>
    <w:p w:rsidR="00237D0C" w:rsidRDefault="00237D0C" w:rsidP="00237D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1 этап</w:t>
      </w:r>
      <w:r>
        <w:rPr>
          <w:sz w:val="28"/>
          <w:szCs w:val="28"/>
        </w:rPr>
        <w:t xml:space="preserve"> – овладение универсальными компетентностями, способствующих успешной профориентация.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2 этап</w:t>
      </w:r>
      <w:r>
        <w:rPr>
          <w:sz w:val="28"/>
          <w:szCs w:val="28"/>
        </w:rPr>
        <w:t xml:space="preserve"> – этап «безопасной» пробы различных профессиональных ориентаций;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3 этап</w:t>
      </w:r>
      <w:r>
        <w:rPr>
          <w:sz w:val="28"/>
          <w:szCs w:val="28"/>
        </w:rPr>
        <w:t xml:space="preserve"> – проектирование и реализации индивидуальных образовательных программ в соответствии с выбранной профессиональной направленностью.</w:t>
      </w:r>
    </w:p>
    <w:p w:rsidR="00237D0C" w:rsidRDefault="00237D0C" w:rsidP="00237D0C">
      <w:pPr>
        <w:ind w:firstLine="225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>
        <w:rPr>
          <w:i/>
          <w:sz w:val="28"/>
          <w:szCs w:val="28"/>
        </w:rPr>
        <w:t>первом этапе</w:t>
      </w:r>
      <w:r>
        <w:rPr>
          <w:sz w:val="28"/>
          <w:szCs w:val="28"/>
        </w:rPr>
        <w:t xml:space="preserve"> реализации программы необходимо обеспечить: </w:t>
      </w:r>
    </w:p>
    <w:p w:rsidR="00237D0C" w:rsidRDefault="00237D0C" w:rsidP="00237D0C">
      <w:pPr>
        <w:numPr>
          <w:ilvl w:val="0"/>
          <w:numId w:val="9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учреждения;</w:t>
      </w:r>
    </w:p>
    <w:p w:rsidR="00237D0C" w:rsidRDefault="00237D0C" w:rsidP="00237D0C">
      <w:pPr>
        <w:numPr>
          <w:ilvl w:val="0"/>
          <w:numId w:val="9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реализации;</w:t>
      </w:r>
    </w:p>
    <w:p w:rsidR="00237D0C" w:rsidRDefault="00237D0C" w:rsidP="00237D0C">
      <w:pPr>
        <w:numPr>
          <w:ilvl w:val="0"/>
          <w:numId w:val="9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разнообразие клубных пространств, в рамках которых возможно формирование универсальных компетентностей учащихся.</w:t>
      </w:r>
    </w:p>
    <w:p w:rsidR="00237D0C" w:rsidRDefault="00237D0C" w:rsidP="00237D0C">
      <w:pPr>
        <w:ind w:firstLine="225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>
        <w:rPr>
          <w:i/>
          <w:sz w:val="28"/>
          <w:szCs w:val="28"/>
        </w:rPr>
        <w:t>втором этапе</w:t>
      </w:r>
      <w:r>
        <w:rPr>
          <w:sz w:val="28"/>
          <w:szCs w:val="28"/>
        </w:rPr>
        <w:t xml:space="preserve"> реализации программы необходимо обеспечить формирование меняющихся образовательных пространств, в которых </w:t>
      </w:r>
      <w:r>
        <w:rPr>
          <w:sz w:val="28"/>
          <w:szCs w:val="28"/>
        </w:rPr>
        <w:lastRenderedPageBreak/>
        <w:t xml:space="preserve">учащиеся смогут применить освоенные или осваиваемые компетентности вне учебных или преимущественно во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ситуациях и целях.</w:t>
      </w:r>
    </w:p>
    <w:p w:rsidR="00237D0C" w:rsidRDefault="00237D0C" w:rsidP="00237D0C">
      <w:pPr>
        <w:ind w:firstLine="225"/>
        <w:rPr>
          <w:sz w:val="28"/>
          <w:szCs w:val="28"/>
        </w:rPr>
      </w:pPr>
      <w:r>
        <w:rPr>
          <w:sz w:val="28"/>
          <w:szCs w:val="28"/>
        </w:rPr>
        <w:tab/>
        <w:t>Это могут быть ситуации выстраивания отношений следующих типов: «человек-человек», «человек-природа», «человек-техника», «человек-технология» и др.</w:t>
      </w:r>
    </w:p>
    <w:p w:rsidR="00237D0C" w:rsidRDefault="00237D0C" w:rsidP="00237D0C">
      <w:pPr>
        <w:ind w:firstLine="225"/>
        <w:rPr>
          <w:sz w:val="28"/>
          <w:szCs w:val="28"/>
        </w:rPr>
      </w:pPr>
      <w:r>
        <w:rPr>
          <w:sz w:val="28"/>
          <w:szCs w:val="28"/>
        </w:rPr>
        <w:tab/>
        <w:t xml:space="preserve">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деятельности.  В этом случае роль педагогического сопровождения будет заключаться не только в организационном обустройстве пространства «безопасной» пробы учащимися своей субъектной позиции в деятельности, но и в продуцировании большого количества содержательных рамок, которые будут помещаться в эти пространства и задавать сюжеты, на которых будет происходить становление субъектной позиции учащихся. Предполагается, что эти сюжеты должны быть взяты из различных профессиональных сфер деятельности человека. 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Синтетической формой, удерживающей задаваемый сюжет могут быть различные школьные и внешкольные проекты социальной направленности (например, школьное издательство, школьный сайт, школьное научное общество и др.) Такого рода синтетические формы организации внеурочных пространств учащихся многоаспектны и </w:t>
      </w:r>
      <w:proofErr w:type="spellStart"/>
      <w:r>
        <w:rPr>
          <w:sz w:val="28"/>
          <w:szCs w:val="28"/>
        </w:rPr>
        <w:t>многопозиционны</w:t>
      </w:r>
      <w:proofErr w:type="spellEnd"/>
      <w:r>
        <w:rPr>
          <w:sz w:val="28"/>
          <w:szCs w:val="28"/>
        </w:rPr>
        <w:t xml:space="preserve"> и могут выводить учащихся на осознание особенностей тех или иных профессий, взаимосвязанных друг с другом (например, школьное издательство: копирайтер, верстальщик, дизайнер, редактор, корректор и др.).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внеурочных пространств «безопасной» пробы (оцениваемой индивидуально и содержательно в процессе рефлексии) различных профессионально ориентированных видов деятельности должна быть выстроена так, чтобы учащийся мог достаточное количество раз занимать субъектную позицию при осуществлении различных видов (в том 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>третьем этапе</w:t>
      </w:r>
      <w:r>
        <w:rPr>
          <w:sz w:val="28"/>
          <w:szCs w:val="28"/>
        </w:rPr>
        <w:t xml:space="preserve"> реализации программы необходимо обеспечить образовательные пространства,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(или специально подготовленных педагогов) 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программы.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</w:t>
      </w:r>
      <w:r>
        <w:rPr>
          <w:sz w:val="28"/>
          <w:szCs w:val="28"/>
        </w:rPr>
        <w:lastRenderedPageBreak/>
        <w:t>стороны, реализуют собственные образовательные предпочтения в связи с выбранным  профессиональным (или предпрофессиональным) ориентиром.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часов, отведенных на учебные занятия (преимущественно первый этап реализации программы профессиональной ориентации школьников), а также в рамках часов внеурочной деятельности (преимущественно второй и третий этапы реализации программы профессиональной ориентации школьников), которые определены федеральным государственным образовательным стандартом основного общего образования.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школьников, а происходит индивидуально. Необходимость и своевременность перехода школьника от одного этапа к другому  этапу программы профессиональной ориентации определяется рекомендациями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, учителей-предметников и психологической службы школы. 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 (таблица 1):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этап – 1-3 года;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этап -  3-4 года;</w:t>
      </w:r>
    </w:p>
    <w:p w:rsidR="00237D0C" w:rsidRDefault="00237D0C" w:rsidP="00237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 этап – 2-3 года.</w:t>
      </w:r>
    </w:p>
    <w:p w:rsidR="00237D0C" w:rsidRDefault="00237D0C" w:rsidP="00237D0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237D0C" w:rsidTr="00237D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C" w:rsidRDefault="0023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C" w:rsidRDefault="0023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C" w:rsidRDefault="0023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C" w:rsidRDefault="0023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C" w:rsidRDefault="0023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237D0C" w:rsidTr="00237D0C"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37D0C" w:rsidRDefault="00237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  <w:highlight w:val="lightGray"/>
              </w:rPr>
              <w:t>ЭТАП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C" w:rsidRDefault="00237D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C" w:rsidRDefault="00237D0C">
            <w:pPr>
              <w:rPr>
                <w:sz w:val="28"/>
                <w:szCs w:val="28"/>
              </w:rPr>
            </w:pPr>
          </w:p>
        </w:tc>
      </w:tr>
      <w:tr w:rsidR="00237D0C" w:rsidTr="00237D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C" w:rsidRDefault="00237D0C">
            <w:pPr>
              <w:rPr>
                <w:sz w:val="28"/>
                <w:szCs w:val="28"/>
              </w:rPr>
            </w:pP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/>
            <w:vAlign w:val="center"/>
            <w:hideMark/>
          </w:tcPr>
          <w:p w:rsidR="00237D0C" w:rsidRDefault="00237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ЭТАП</w:t>
            </w:r>
          </w:p>
        </w:tc>
      </w:tr>
      <w:tr w:rsidR="00237D0C" w:rsidTr="00237D0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C" w:rsidRDefault="00237D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0C" w:rsidRDefault="00237D0C">
            <w:pPr>
              <w:rPr>
                <w:sz w:val="28"/>
                <w:szCs w:val="28"/>
              </w:rPr>
            </w:pP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BFBFBF"/>
            <w:vAlign w:val="center"/>
            <w:hideMark/>
          </w:tcPr>
          <w:p w:rsidR="00237D0C" w:rsidRDefault="00237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ЭТАП</w:t>
            </w:r>
          </w:p>
        </w:tc>
      </w:tr>
    </w:tbl>
    <w:p w:rsidR="00237D0C" w:rsidRDefault="00237D0C" w:rsidP="00237D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37D0C" w:rsidRDefault="00237D0C" w:rsidP="00237D0C">
      <w:pPr>
        <w:ind w:firstLine="225"/>
        <w:jc w:val="center"/>
        <w:rPr>
          <w:b/>
          <w:sz w:val="28"/>
          <w:szCs w:val="28"/>
        </w:rPr>
      </w:pPr>
    </w:p>
    <w:p w:rsidR="00237D0C" w:rsidRDefault="00237D0C" w:rsidP="00237D0C">
      <w:pPr>
        <w:ind w:firstLine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 к условиям реализации программы</w:t>
      </w:r>
    </w:p>
    <w:p w:rsidR="00237D0C" w:rsidRDefault="00237D0C" w:rsidP="00237D0C">
      <w:pPr>
        <w:ind w:firstLine="22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Кадровые условия</w:t>
      </w:r>
    </w:p>
    <w:p w:rsidR="00237D0C" w:rsidRDefault="00237D0C" w:rsidP="00237D0C">
      <w:pPr>
        <w:ind w:firstLine="225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программы рекомендуется иметь социально-психологическую службу, включающую следующих специалистов: психологи, социальные педагоги, педагоги дополнительного образования, </w:t>
      </w:r>
      <w:proofErr w:type="spellStart"/>
      <w:r>
        <w:rPr>
          <w:sz w:val="28"/>
          <w:szCs w:val="28"/>
        </w:rPr>
        <w:t>тьюторы</w:t>
      </w:r>
      <w:proofErr w:type="spellEnd"/>
      <w:r>
        <w:rPr>
          <w:sz w:val="28"/>
          <w:szCs w:val="28"/>
        </w:rPr>
        <w:t xml:space="preserve">. Количественный состав службы определяется  конкретным наполнением программы профессиональной ориентации. </w:t>
      </w:r>
    </w:p>
    <w:p w:rsidR="00237D0C" w:rsidRDefault="00237D0C" w:rsidP="00237D0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Программно-методические условия</w:t>
      </w:r>
    </w:p>
    <w:p w:rsidR="00237D0C" w:rsidRDefault="00237D0C" w:rsidP="00237D0C">
      <w:pPr>
        <w:ind w:firstLine="225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программы профессиональной ориентации школьников на ступени основного общего образования рекомендуется ежегодно проектировать школьные пространства для профориентации для чего составлять: </w:t>
      </w:r>
    </w:p>
    <w:p w:rsidR="00237D0C" w:rsidRDefault="00237D0C" w:rsidP="00237D0C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план работы 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клубных пространств; </w:t>
      </w:r>
    </w:p>
    <w:p w:rsidR="00237D0C" w:rsidRDefault="00237D0C" w:rsidP="00237D0C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план методической работы с учителями-предметниками по реализации программы профориентации на уроках;</w:t>
      </w:r>
    </w:p>
    <w:p w:rsidR="00237D0C" w:rsidRDefault="00237D0C" w:rsidP="00237D0C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психолого-педагогической службы школы;</w:t>
      </w:r>
    </w:p>
    <w:p w:rsidR="00237D0C" w:rsidRDefault="00237D0C" w:rsidP="00237D0C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план курсовой подготовки по программам повышения квалификации учителей-предметников, психологов, социальных педагогов,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, реализующих программу профориентации школьников на ступени основного общего образования. </w:t>
      </w:r>
    </w:p>
    <w:p w:rsidR="00237D0C" w:rsidRDefault="00237D0C" w:rsidP="00237D0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Материально-технические условия</w:t>
      </w:r>
    </w:p>
    <w:p w:rsidR="00237D0C" w:rsidRDefault="00237D0C" w:rsidP="00237D0C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Требования к материально-техническим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школы: </w:t>
      </w:r>
    </w:p>
    <w:p w:rsidR="00237D0C" w:rsidRDefault="00237D0C" w:rsidP="00237D0C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здании - свободно конструируемых многофункциональных клубных пространств, оснащенных </w:t>
      </w:r>
      <w:proofErr w:type="spellStart"/>
      <w:r>
        <w:rPr>
          <w:sz w:val="28"/>
          <w:szCs w:val="28"/>
        </w:rPr>
        <w:t>трансформерной</w:t>
      </w:r>
      <w:proofErr w:type="spellEnd"/>
      <w:r>
        <w:rPr>
          <w:sz w:val="28"/>
          <w:szCs w:val="28"/>
        </w:rPr>
        <w:t xml:space="preserve"> мебелью и необходимой цифровой техникой (компьютеры, мультимедийный проектор и др.);</w:t>
      </w:r>
    </w:p>
    <w:p w:rsidR="00237D0C" w:rsidRDefault="00237D0C" w:rsidP="00237D0C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оборудованных партнерских площадок, позволяющих вводить учащихся в специфическую среду профессиональной деятельности (на базе учреждений культуры и спорта, производственных предприятий, научных и образовательных организаций и др.)</w:t>
      </w:r>
    </w:p>
    <w:p w:rsidR="00237D0C" w:rsidRDefault="00237D0C" w:rsidP="00237D0C">
      <w:pPr>
        <w:ind w:firstLine="22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Информационные условия</w:t>
      </w:r>
    </w:p>
    <w:p w:rsidR="00237D0C" w:rsidRDefault="00237D0C" w:rsidP="00237D0C">
      <w:pPr>
        <w:ind w:firstLine="225"/>
        <w:rPr>
          <w:sz w:val="28"/>
          <w:szCs w:val="28"/>
        </w:rPr>
      </w:pPr>
      <w:r>
        <w:rPr>
          <w:sz w:val="28"/>
          <w:szCs w:val="28"/>
        </w:rPr>
        <w:tab/>
        <w:t>Для реализации программы обязательно наличие:</w:t>
      </w:r>
    </w:p>
    <w:p w:rsidR="00237D0C" w:rsidRDefault="00237D0C" w:rsidP="00237D0C">
      <w:pPr>
        <w:numPr>
          <w:ilvl w:val="0"/>
          <w:numId w:val="12"/>
        </w:numPr>
        <w:ind w:left="0" w:hanging="283"/>
        <w:rPr>
          <w:sz w:val="28"/>
          <w:szCs w:val="28"/>
        </w:rPr>
      </w:pPr>
      <w:r>
        <w:rPr>
          <w:sz w:val="28"/>
          <w:szCs w:val="28"/>
        </w:rPr>
        <w:t>оснащенной школьной библиотеки, имеющей комплект литературы из области специальных и профессионально ориентированных знаний;</w:t>
      </w:r>
    </w:p>
    <w:p w:rsidR="00237D0C" w:rsidRDefault="00237D0C" w:rsidP="00237D0C">
      <w:pPr>
        <w:numPr>
          <w:ilvl w:val="0"/>
          <w:numId w:val="12"/>
        </w:numPr>
        <w:ind w:left="0" w:hanging="283"/>
        <w:rPr>
          <w:sz w:val="28"/>
          <w:szCs w:val="28"/>
        </w:rPr>
      </w:pPr>
      <w:r>
        <w:rPr>
          <w:sz w:val="28"/>
          <w:szCs w:val="28"/>
        </w:rPr>
        <w:t>свободного доступа к ресурсам сети Интернет, обеспечение доступа в сеть Интернет из любой точки школьного здания в любое время.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237D0C" w:rsidRDefault="00237D0C" w:rsidP="00237D0C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Оценка результатов по профориентации подростков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После определения  возможных мероприятий, направленных на профориентацию подростков в образовательном учреждении, необходимо рассчитать их эффективность в подростковой группе, для этого должна осуществляться диагностика уже сформировавшихся в ходе реализации программы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взглядов подростков.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Диагностика - это установление и изучение признаков характеризующих состояние объекта для предсказания возможных отклонений и предотвращение нарушений в их нормальном функционировании.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Одним из диагностических методов в определении профориентации в подростковой группе является наблюдение.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Наблюдение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 Наблюдение применяется там, где вмешательство экспериментатора нарушит процесс взаимодействия человека со средой. Этот метод незаменим в случае, когда необходимо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получить целостную картину происходящего и отразить поведение индивидов во всей полноте.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Главными особенностями метода наблюдения являются: непосредственная связь наблюдателя и наблюдаемого объекта; пристрастность (эмоциональная окрашенность) наблюдения; сложность (порой невозможность) повторного наблюдения. Предметами наблюдения выступают ориентация подростков в сфере профессиональной пригодности после реализации программы профориентации подростков в общеобразовательном учреждении.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Наблюдение должно проводиться систематически, то есть по определённому плану и при котором наблюдатель регистрирует особенности поведения и классифицирует условия внешней среды. 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Наблюдение среди подростков является неосознанным. При неосознанном внутреннем наблюдении наблюдаемым субъектам неизвестно о том, что за ними наблюдают, а исследователь-наблюдатель находится внутри системы наблюдения, становится её частью. Наблюдатель контактирует с наблюдаемыми субъектами, но те не осведомлены о его роли в качестве наблюдателя.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Метод экспертных оценок предполагает решение задач по изучаемому вопросу на основе суждения (мнения) высококвалифицированных специалистов в соответствующей области знаний. Сущность применяемого метода по данной проблеме заключается в индивидуальном и логическом анализе суждения экспертов и количественной их оценке по решаемой проблеме. Для сбора и анализа информации выбранным экспертам предлагаются анкеты, опросники и т.д.</w:t>
      </w:r>
    </w:p>
    <w:p w:rsidR="00237D0C" w:rsidRDefault="00237D0C" w:rsidP="00237D0C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Одним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из методов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используемых экспертами для определения знаний подростков по профориентации и способах профессионального самоопределения является анкетирование. Анкетирование - одно из основных технических средств конкретного социального исследования; применяется в социологических, социально-психологических, экономических, демографических и других исследованиях. В процессе анкетирования каждому лицу из группы, выбранной для анкетирования, предлагается ответить письменно на вопросы, поставленные в форме опросного листа - анкеты.</w:t>
      </w:r>
    </w:p>
    <w:p w:rsidR="00237D0C" w:rsidRDefault="00237D0C" w:rsidP="00237D0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форме вопросы разделяются на открытые и закрытые - ответ заключается в выборе из нескольких предлагаемых в анкете утверждений. Открытые вопросы дают более глубокие сведения, но при большом числе анкет приводят к значительным трудностям в обработке в связи с нестандартностью ответов. По содержанию вопросы делятся на объективные и субъективные, которые выявляют социально-психологическую установку опрашиваемого, его отношение к условиям своей жизни и определенным событиям. Ответы на вопросы носят, как правило, анонимный характер.</w:t>
      </w:r>
    </w:p>
    <w:p w:rsidR="00237D0C" w:rsidRDefault="00237D0C" w:rsidP="00237D0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Основные правила построения анкеты: логическая последовательность тем, затрагиваемых вопросами; интерес опрашиваемого должен расти от вопроса к вопросу; отсутствие слишком сложных или интимных вопросов;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 формулировки вопросов образовательному уровню опрашиваемой группы; в закрытых вопросах должны быть предусмотрены все возможные варианты ответов; общее количество вопросов не должно быть слишком большим -- анкетирование не должно утомлять или раздражать опрашиваемого.</w:t>
      </w:r>
    </w:p>
    <w:p w:rsidR="00237D0C" w:rsidRDefault="00237D0C" w:rsidP="00237D0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Анкетирование может проводиться следующими способами: </w:t>
      </w:r>
    </w:p>
    <w:p w:rsidR="00237D0C" w:rsidRDefault="00237D0C" w:rsidP="00237D0C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анкета заполняется в присутствии сборщика индивидуально;</w:t>
      </w:r>
    </w:p>
    <w:p w:rsidR="00237D0C" w:rsidRDefault="00237D0C" w:rsidP="00237D0C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групповое заполнение в присутствии сборщика; </w:t>
      </w:r>
    </w:p>
    <w:p w:rsidR="00237D0C" w:rsidRDefault="00237D0C" w:rsidP="00237D0C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опрашиваемые самостоятельно заполняют и для сохранения анонимности одновременно сдают анкеты; </w:t>
      </w:r>
    </w:p>
    <w:p w:rsidR="00237D0C" w:rsidRDefault="00237D0C" w:rsidP="00237D0C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«почтовое» анкетирование, когда анкета раздаётся или рассылается на дом, а затем опрошенным возвращается по почте.</w:t>
      </w:r>
    </w:p>
    <w:p w:rsidR="00237D0C" w:rsidRDefault="00237D0C" w:rsidP="00237D0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повышения эффективности опроса перед массовым анкетированием, как правило, проводятся пробные опросы для выбраковки неудачных вопросов.</w:t>
      </w:r>
    </w:p>
    <w:p w:rsidR="00237D0C" w:rsidRDefault="00237D0C" w:rsidP="00237D0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же одним из способов сбора информации об эффективности мероприятий направленных на профориентацию подростков является беседа.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Беседа - метод получения информации на основе вербальной (словесной) коммуникации. Широко применяется в различных сферах психологии, социальной педагогике и т.д., наиболее эффективна при оценке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среди подростков, так как экспертная группа в ходе беседы, как индивидуально с подростком, так и с группой в целом, может понять и определить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37D0C" w:rsidRDefault="00237D0C" w:rsidP="00237D0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Одним из методов диагностики является опрос. Опрос - метод сбора первичной информации, применяемый в социальных исследованиях. Цель опроса - получение информации об объективных и (или) субъективных (мнения, настроения и т.п.) фактах со слов опрашиваемого. В социальных исследованиях обычно применяются выборочные опросы. Методики опроса можно свести к двум основным типам: анкетированию и интервьюированию.</w:t>
      </w:r>
    </w:p>
    <w:p w:rsidR="00237D0C" w:rsidRDefault="00237D0C" w:rsidP="00237D0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основными методами оценки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является наблюдение, метод экспертных оценок, при котором основными методами сбора информации для группы экспертов является анкетирование, беседа и опрос.</w:t>
      </w:r>
    </w:p>
    <w:p w:rsidR="00237D0C" w:rsidRDefault="00237D0C" w:rsidP="00237D0C">
      <w:pPr>
        <w:ind w:firstLine="225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37D0C" w:rsidRDefault="00237D0C" w:rsidP="00237D0C">
      <w:pPr>
        <w:ind w:firstLine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 программы профориентации</w:t>
      </w:r>
    </w:p>
    <w:p w:rsidR="00237D0C" w:rsidRDefault="00237D0C" w:rsidP="00237D0C">
      <w:pPr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у учащегося действия целеполагания, позволяющее на основе анализа ситуации неопределенности или </w:t>
      </w:r>
      <w:proofErr w:type="spellStart"/>
      <w:r>
        <w:rPr>
          <w:sz w:val="28"/>
          <w:szCs w:val="28"/>
        </w:rPr>
        <w:t>недоопределенной</w:t>
      </w:r>
      <w:proofErr w:type="spellEnd"/>
      <w:r>
        <w:rPr>
          <w:sz w:val="28"/>
          <w:szCs w:val="28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>
        <w:rPr>
          <w:sz w:val="28"/>
          <w:szCs w:val="28"/>
        </w:rPr>
        <w:t>действования</w:t>
      </w:r>
      <w:proofErr w:type="spellEnd"/>
      <w:r>
        <w:rPr>
          <w:sz w:val="28"/>
          <w:szCs w:val="28"/>
        </w:rPr>
        <w:t xml:space="preserve">.  </w:t>
      </w:r>
    </w:p>
    <w:p w:rsidR="00237D0C" w:rsidRDefault="00237D0C" w:rsidP="00237D0C">
      <w:pPr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237D0C" w:rsidRDefault="00237D0C" w:rsidP="00237D0C">
      <w:pPr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Сформированные рефлексивные действия: </w:t>
      </w:r>
    </w:p>
    <w:p w:rsidR="00237D0C" w:rsidRDefault="00237D0C" w:rsidP="00237D0C">
      <w:pPr>
        <w:numPr>
          <w:ilvl w:val="0"/>
          <w:numId w:val="15"/>
        </w:numPr>
        <w:ind w:left="0"/>
        <w:rPr>
          <w:sz w:val="28"/>
          <w:szCs w:val="28"/>
        </w:rPr>
      </w:pPr>
      <w:r>
        <w:rPr>
          <w:sz w:val="28"/>
          <w:szCs w:val="28"/>
        </w:rPr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237D0C" w:rsidRDefault="00237D0C" w:rsidP="00237D0C">
      <w:pPr>
        <w:numPr>
          <w:ilvl w:val="0"/>
          <w:numId w:val="15"/>
        </w:numPr>
        <w:ind w:left="0"/>
        <w:rPr>
          <w:sz w:val="28"/>
          <w:szCs w:val="28"/>
        </w:rPr>
      </w:pPr>
      <w:r>
        <w:rPr>
          <w:sz w:val="28"/>
          <w:szCs w:val="28"/>
        </w:rP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237D0C" w:rsidRDefault="00237D0C" w:rsidP="00237D0C">
      <w:pPr>
        <w:numPr>
          <w:ilvl w:val="0"/>
          <w:numId w:val="15"/>
        </w:numPr>
        <w:ind w:left="0"/>
        <w:rPr>
          <w:sz w:val="28"/>
          <w:szCs w:val="28"/>
        </w:rPr>
      </w:pPr>
      <w:r>
        <w:rPr>
          <w:sz w:val="28"/>
          <w:szCs w:val="28"/>
        </w:rPr>
        <w:t>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237D0C" w:rsidRDefault="00237D0C" w:rsidP="00237D0C">
      <w:pPr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Выпускник основной школы сможет: </w:t>
      </w:r>
    </w:p>
    <w:p w:rsidR="00237D0C" w:rsidRDefault="00237D0C" w:rsidP="00237D0C">
      <w:pPr>
        <w:numPr>
          <w:ilvl w:val="0"/>
          <w:numId w:val="16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проектировать с помощью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 или подготовленного педагога собственную индивидуальную образовательную траекторию (маршрут);</w:t>
      </w:r>
    </w:p>
    <w:p w:rsidR="00237D0C" w:rsidRDefault="00237D0C" w:rsidP="00237D0C">
      <w:pPr>
        <w:numPr>
          <w:ilvl w:val="0"/>
          <w:numId w:val="16"/>
        </w:numPr>
        <w:ind w:left="0"/>
        <w:rPr>
          <w:sz w:val="28"/>
          <w:szCs w:val="28"/>
        </w:rPr>
      </w:pPr>
      <w:r>
        <w:rPr>
          <w:sz w:val="28"/>
          <w:szCs w:val="28"/>
        </w:rPr>
        <w:t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237D0C" w:rsidRDefault="00237D0C" w:rsidP="00237D0C">
      <w:pPr>
        <w:numPr>
          <w:ilvl w:val="0"/>
          <w:numId w:val="16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237D0C" w:rsidRDefault="00237D0C" w:rsidP="00237D0C">
      <w:pPr>
        <w:numPr>
          <w:ilvl w:val="0"/>
          <w:numId w:val="16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совместно с педагогами составить индивидуальную образовательную программу в соответствии с требованиями, определяемыми выбором будущей профессии; </w:t>
      </w:r>
    </w:p>
    <w:p w:rsidR="00237D0C" w:rsidRDefault="00237D0C" w:rsidP="00237D0C">
      <w:pPr>
        <w:numPr>
          <w:ilvl w:val="0"/>
          <w:numId w:val="16"/>
        </w:numPr>
        <w:ind w:left="0" w:firstLine="708"/>
        <w:rPr>
          <w:b/>
          <w:sz w:val="28"/>
          <w:szCs w:val="28"/>
        </w:rPr>
      </w:pPr>
      <w:r>
        <w:rPr>
          <w:sz w:val="28"/>
          <w:szCs w:val="28"/>
        </w:rPr>
        <w:t>выбрать индивидуальный и профессиональный маршрут для реализации индивидуальной образовательной программы.</w:t>
      </w:r>
    </w:p>
    <w:p w:rsidR="009427D8" w:rsidRDefault="009427D8"/>
    <w:sectPr w:rsidR="009427D8" w:rsidSect="0094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7"/>
    <w:multiLevelType w:val="hybridMultilevel"/>
    <w:tmpl w:val="DE82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F3139"/>
    <w:multiLevelType w:val="hybridMultilevel"/>
    <w:tmpl w:val="0314511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42972"/>
    <w:multiLevelType w:val="hybridMultilevel"/>
    <w:tmpl w:val="249A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147FB"/>
    <w:multiLevelType w:val="hybridMultilevel"/>
    <w:tmpl w:val="63B8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921B6"/>
    <w:multiLevelType w:val="hybridMultilevel"/>
    <w:tmpl w:val="1C78A98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D29A4"/>
    <w:multiLevelType w:val="hybridMultilevel"/>
    <w:tmpl w:val="FE941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87446"/>
    <w:multiLevelType w:val="hybridMultilevel"/>
    <w:tmpl w:val="F1BE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05354"/>
    <w:multiLevelType w:val="hybridMultilevel"/>
    <w:tmpl w:val="6AA0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63B4C"/>
    <w:multiLevelType w:val="hybridMultilevel"/>
    <w:tmpl w:val="2B6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DD5AA2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70E69"/>
    <w:multiLevelType w:val="hybridMultilevel"/>
    <w:tmpl w:val="119C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A42F2"/>
    <w:multiLevelType w:val="hybridMultilevel"/>
    <w:tmpl w:val="EEA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F31F2"/>
    <w:multiLevelType w:val="hybridMultilevel"/>
    <w:tmpl w:val="A0FA3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0F2336"/>
    <w:multiLevelType w:val="hybridMultilevel"/>
    <w:tmpl w:val="0310BBBC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B85D23"/>
    <w:multiLevelType w:val="hybridMultilevel"/>
    <w:tmpl w:val="8770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BB3A13"/>
    <w:multiLevelType w:val="hybridMultilevel"/>
    <w:tmpl w:val="2B20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D0C"/>
    <w:rsid w:val="0013594F"/>
    <w:rsid w:val="00237D0C"/>
    <w:rsid w:val="00543DEA"/>
    <w:rsid w:val="00935E94"/>
    <w:rsid w:val="009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9348F-2298-481E-82AE-FBF7BD5B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D0C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23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4363</Words>
  <Characters>24870</Characters>
  <Application>Microsoft Office Word</Application>
  <DocSecurity>0</DocSecurity>
  <Lines>207</Lines>
  <Paragraphs>58</Paragraphs>
  <ScaleCrop>false</ScaleCrop>
  <Company/>
  <LinksUpToDate>false</LinksUpToDate>
  <CharactersWithSpaces>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ternova</dc:creator>
  <cp:lastModifiedBy>Татьяна Владимировна</cp:lastModifiedBy>
  <cp:revision>3</cp:revision>
  <dcterms:created xsi:type="dcterms:W3CDTF">2018-03-03T06:18:00Z</dcterms:created>
  <dcterms:modified xsi:type="dcterms:W3CDTF">2018-03-23T07:29:00Z</dcterms:modified>
</cp:coreProperties>
</file>